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64E6" w:rsidRPr="00F42470" w:rsidRDefault="00A864E6" w:rsidP="00A864E6">
      <w:pPr>
        <w:jc w:val="center"/>
        <w:rPr>
          <w:sz w:val="24"/>
          <w:szCs w:val="24"/>
        </w:rPr>
      </w:pPr>
      <w:bookmarkStart w:id="0" w:name="_GoBack"/>
      <w:bookmarkEnd w:id="0"/>
      <w:r w:rsidRPr="00F42470">
        <w:rPr>
          <w:noProof/>
          <w:sz w:val="24"/>
          <w:szCs w:val="24"/>
          <w:lang w:eastAsia="fr-FR"/>
        </w:rPr>
        <w:drawing>
          <wp:inline distT="0" distB="0" distL="0" distR="0">
            <wp:extent cx="5263515" cy="196405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1380" cy="2000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4E6" w:rsidRDefault="00A864E6" w:rsidP="00A864E6">
      <w:pPr>
        <w:spacing w:after="0"/>
        <w:jc w:val="center"/>
        <w:rPr>
          <w:rFonts w:ascii="Arial Black" w:hAnsi="Arial Black"/>
          <w:b/>
          <w:bCs/>
          <w:color w:val="FF9933"/>
          <w:sz w:val="26"/>
          <w:szCs w:val="26"/>
        </w:rPr>
      </w:pPr>
    </w:p>
    <w:p w:rsidR="003C353F" w:rsidRPr="003C353F" w:rsidRDefault="003C353F" w:rsidP="003C353F">
      <w:pPr>
        <w:jc w:val="center"/>
        <w:rPr>
          <w:rFonts w:ascii="Arial Black" w:hAnsi="Arial Black" w:cs="Calibri"/>
          <w:color w:val="E36C0A" w:themeColor="accent6" w:themeShade="BF"/>
          <w:sz w:val="26"/>
          <w:szCs w:val="26"/>
        </w:rPr>
      </w:pPr>
      <w:proofErr w:type="gramStart"/>
      <w:r w:rsidRPr="003C353F">
        <w:rPr>
          <w:rFonts w:ascii="Arial Black" w:hAnsi="Arial Black" w:cs="Calibri"/>
          <w:b/>
          <w:bCs/>
          <w:color w:val="E36C0A" w:themeColor="accent6" w:themeShade="BF"/>
          <w:sz w:val="26"/>
          <w:szCs w:val="26"/>
        </w:rPr>
        <w:t>l’Intersyndicale</w:t>
      </w:r>
      <w:proofErr w:type="gramEnd"/>
      <w:r w:rsidRPr="003C353F">
        <w:rPr>
          <w:rFonts w:ascii="Arial Black" w:hAnsi="Arial Black" w:cs="Calibri"/>
          <w:b/>
          <w:bCs/>
          <w:color w:val="E36C0A" w:themeColor="accent6" w:themeShade="BF"/>
          <w:sz w:val="26"/>
          <w:szCs w:val="26"/>
        </w:rPr>
        <w:t xml:space="preserve"> SAPA</w:t>
      </w:r>
      <w:r w:rsidRPr="003C353F">
        <w:rPr>
          <w:rFonts w:ascii="Arial Black" w:hAnsi="Arial Black" w:cs="Calibri"/>
          <w:color w:val="E36C0A" w:themeColor="accent6" w:themeShade="BF"/>
          <w:sz w:val="26"/>
          <w:szCs w:val="26"/>
        </w:rPr>
        <w:t> </w:t>
      </w:r>
      <w:r w:rsidRPr="003C353F">
        <w:rPr>
          <w:rFonts w:ascii="Arial Black" w:hAnsi="Arial Black" w:cs="Calibri"/>
          <w:strike/>
          <w:color w:val="E36C0A" w:themeColor="accent6" w:themeShade="BF"/>
          <w:sz w:val="26"/>
          <w:szCs w:val="26"/>
        </w:rPr>
        <w:t>:</w:t>
      </w:r>
    </w:p>
    <w:p w:rsidR="003C353F" w:rsidRPr="003C353F" w:rsidRDefault="003C353F" w:rsidP="003C353F">
      <w:pPr>
        <w:jc w:val="center"/>
        <w:rPr>
          <w:rFonts w:ascii="Arial Black" w:hAnsi="Arial Black" w:cs="Calibri"/>
          <w:strike/>
          <w:color w:val="E36C0A" w:themeColor="accent6" w:themeShade="BF"/>
          <w:sz w:val="26"/>
          <w:szCs w:val="26"/>
        </w:rPr>
      </w:pPr>
      <w:proofErr w:type="gramStart"/>
      <w:r w:rsidRPr="003C353F">
        <w:rPr>
          <w:rFonts w:ascii="Arial Black" w:hAnsi="Arial Black" w:cs="Calibri"/>
          <w:color w:val="E36C0A" w:themeColor="accent6" w:themeShade="BF"/>
          <w:sz w:val="26"/>
          <w:szCs w:val="26"/>
        </w:rPr>
        <w:t>appelle</w:t>
      </w:r>
      <w:proofErr w:type="gramEnd"/>
      <w:r w:rsidRPr="003C353F">
        <w:rPr>
          <w:rFonts w:ascii="Arial Black" w:hAnsi="Arial Black" w:cs="Calibri"/>
          <w:color w:val="E36C0A" w:themeColor="accent6" w:themeShade="BF"/>
          <w:sz w:val="26"/>
          <w:szCs w:val="26"/>
        </w:rPr>
        <w:t xml:space="preserve"> à une nouvelle journée mobilisation</w:t>
      </w:r>
    </w:p>
    <w:p w:rsidR="003C353F" w:rsidRDefault="003C353F" w:rsidP="003C353F">
      <w:pPr>
        <w:jc w:val="center"/>
        <w:rPr>
          <w:rFonts w:ascii="Arial Black" w:hAnsi="Arial Black" w:cs="Calibri"/>
          <w:sz w:val="26"/>
          <w:szCs w:val="26"/>
        </w:rPr>
      </w:pPr>
    </w:p>
    <w:p w:rsidR="003C353F" w:rsidRDefault="003C353F" w:rsidP="003C353F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L’intersyndicale SAPA et l’AD-PA se sont rencontré</w:t>
      </w:r>
      <w:r w:rsidRPr="003C353F">
        <w:rPr>
          <w:rFonts w:ascii="Calibri" w:hAnsi="Calibri" w:cs="Calibri"/>
          <w:b/>
          <w:bCs/>
        </w:rPr>
        <w:t>e</w:t>
      </w:r>
      <w:r>
        <w:rPr>
          <w:rFonts w:ascii="Calibri" w:hAnsi="Calibri" w:cs="Calibri"/>
          <w:b/>
          <w:bCs/>
        </w:rPr>
        <w:t>s, le 5 septembre 2019, afin d’effectuer le bilan et l’analyse de la situation des services à domicile et établissements après l’été et  de décider des actions à mener.</w:t>
      </w:r>
    </w:p>
    <w:p w:rsidR="003C353F" w:rsidRDefault="003C353F" w:rsidP="003C353F">
      <w:pPr>
        <w:spacing w:after="12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L’Intersyndicale SAPA et l’AD-PA  font  le constat que la situation ne cesse de se dégrader dans le secteur de l’aide aux personnes âgées : un manque de personnel pour pallier</w:t>
      </w:r>
      <w:r w:rsidRPr="003C353F">
        <w:rPr>
          <w:rFonts w:ascii="Calibri" w:hAnsi="Calibri" w:cs="Calibri"/>
          <w:b/>
          <w:bCs/>
        </w:rPr>
        <w:t xml:space="preserve"> les</w:t>
      </w:r>
      <w:r>
        <w:rPr>
          <w:rFonts w:ascii="Calibri" w:hAnsi="Calibri" w:cs="Calibri"/>
          <w:b/>
          <w:bCs/>
          <w:color w:val="00B0F0"/>
        </w:rPr>
        <w:t xml:space="preserve"> </w:t>
      </w:r>
      <w:r>
        <w:rPr>
          <w:rFonts w:ascii="Calibri" w:hAnsi="Calibri" w:cs="Calibri"/>
          <w:b/>
          <w:bCs/>
        </w:rPr>
        <w:t>congés d’été indispensable</w:t>
      </w:r>
      <w:r>
        <w:rPr>
          <w:rFonts w:ascii="Calibri" w:hAnsi="Calibri" w:cs="Calibri"/>
          <w:b/>
          <w:bCs/>
          <w:color w:val="00B0F0"/>
        </w:rPr>
        <w:t>s</w:t>
      </w:r>
      <w:r>
        <w:rPr>
          <w:rFonts w:ascii="Calibri" w:hAnsi="Calibri" w:cs="Calibri"/>
          <w:b/>
          <w:bCs/>
        </w:rPr>
        <w:t xml:space="preserve"> pour la qualité d’accompagnement de ces citoyens fragilisés, un sentiment d’abandon professionnel et une augmentation des accidents de travail compte tenu de l’épuisement physique et moral des salariés à travailler dans des conditions extrêmes, la surcharge de travail liée à la canicule, les difficultés de recrutement de personnels de remplacement dans les établissements et des services à domicile…</w:t>
      </w:r>
    </w:p>
    <w:p w:rsidR="003C353F" w:rsidRDefault="003C353F" w:rsidP="003C353F">
      <w:pPr>
        <w:spacing w:after="12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Depuis plusieurs années, comment l’Etat peut-il laisser le secteur de l’aide aux personnes âgées, secteur où nous prônons la bientraitance</w:t>
      </w:r>
      <w:r>
        <w:rPr>
          <w:rFonts w:ascii="Calibri" w:hAnsi="Calibri" w:cs="Calibri"/>
          <w:b/>
          <w:bCs/>
          <w:color w:val="00B0F0"/>
        </w:rPr>
        <w:t>,</w:t>
      </w:r>
      <w:r>
        <w:rPr>
          <w:rFonts w:ascii="Calibri" w:hAnsi="Calibri" w:cs="Calibri"/>
          <w:b/>
          <w:bCs/>
        </w:rPr>
        <w:t xml:space="preserve"> se dégrader au quotidien : donc se déshumaniser ? Nous déplorons que, malgré les alertes et les différents rapports (</w:t>
      </w:r>
      <w:proofErr w:type="spellStart"/>
      <w:r>
        <w:rPr>
          <w:rFonts w:ascii="Calibri" w:hAnsi="Calibri" w:cs="Calibri"/>
          <w:b/>
          <w:bCs/>
        </w:rPr>
        <w:t>Iborra</w:t>
      </w:r>
      <w:proofErr w:type="spellEnd"/>
      <w:r>
        <w:rPr>
          <w:rFonts w:ascii="Calibri" w:hAnsi="Calibri" w:cs="Calibri"/>
          <w:b/>
          <w:bCs/>
        </w:rPr>
        <w:t xml:space="preserve">-Fiat, IGAS, CESE, </w:t>
      </w:r>
      <w:proofErr w:type="spellStart"/>
      <w:r>
        <w:rPr>
          <w:rFonts w:ascii="Calibri" w:hAnsi="Calibri" w:cs="Calibri"/>
          <w:b/>
          <w:bCs/>
        </w:rPr>
        <w:t>Libault</w:t>
      </w:r>
      <w:proofErr w:type="spellEnd"/>
      <w:r>
        <w:rPr>
          <w:rFonts w:ascii="Calibri" w:hAnsi="Calibri" w:cs="Calibri"/>
          <w:b/>
          <w:bCs/>
        </w:rPr>
        <w:t>…), aucune décision concernant de nouveaux moyens à mettre en œuvre, ne soit prise.</w:t>
      </w:r>
    </w:p>
    <w:p w:rsidR="003C353F" w:rsidRDefault="003C353F" w:rsidP="003C353F">
      <w:pPr>
        <w:pStyle w:val="NormalWeb"/>
        <w:jc w:val="both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L’intersyndicale SAPA et l’AD-PA demandent d’urgence la création de </w:t>
      </w:r>
      <w:r w:rsidRPr="003C353F">
        <w:rPr>
          <w:rFonts w:ascii="Calibri" w:hAnsi="Calibri" w:cs="Calibri"/>
          <w:b/>
          <w:bCs/>
          <w:sz w:val="22"/>
          <w:szCs w:val="22"/>
        </w:rPr>
        <w:t>40 000</w:t>
      </w:r>
      <w:r>
        <w:rPr>
          <w:rFonts w:ascii="Calibri" w:hAnsi="Calibri" w:cs="Calibri"/>
          <w:b/>
          <w:bCs/>
          <w:color w:val="00B0F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 xml:space="preserve">postes supplémentaires dès 2019 pour une meilleure prise en soin des personnes âgées dans les services d’aide à domicile et les établissements </w:t>
      </w: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 xml:space="preserve">et ainsi atteindre l’objectif inscrit dans le plan Solidarité Grand Age de 2006 du ratio 1 personnel pour 1 résident et </w:t>
      </w:r>
      <w:r w:rsidRPr="003C353F">
        <w:rPr>
          <w:rFonts w:ascii="Calibri" w:hAnsi="Calibri" w:cs="Calibri"/>
          <w:b/>
          <w:bCs/>
          <w:sz w:val="22"/>
          <w:szCs w:val="22"/>
        </w:rPr>
        <w:t>l’équivalent à domicile</w:t>
      </w:r>
      <w:r>
        <w:rPr>
          <w:rFonts w:ascii="Calibri" w:hAnsi="Calibri" w:cs="Calibri"/>
          <w:b/>
          <w:bCs/>
          <w:sz w:val="22"/>
          <w:szCs w:val="22"/>
        </w:rPr>
        <w:t>, une revalorisation salariale pour les professionnels, un personnel formé , l’amélioration des conditions de travail , des moyens et financements pérennes pour l’aide à domicile et les établissements.</w:t>
      </w:r>
    </w:p>
    <w:p w:rsidR="003C353F" w:rsidRDefault="003C353F" w:rsidP="003C353F">
      <w:pPr>
        <w:pStyle w:val="NormalWeb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Après plusieurs engagements lors de différentes audiences (cabinet du </w:t>
      </w:r>
      <w:r w:rsidRPr="003C353F">
        <w:rPr>
          <w:rFonts w:ascii="Calibri" w:hAnsi="Calibri" w:cs="Calibri"/>
          <w:b/>
          <w:bCs/>
          <w:sz w:val="22"/>
          <w:szCs w:val="22"/>
        </w:rPr>
        <w:t>P</w:t>
      </w:r>
      <w:r>
        <w:rPr>
          <w:rFonts w:ascii="Calibri" w:hAnsi="Calibri" w:cs="Calibri"/>
          <w:b/>
          <w:bCs/>
          <w:sz w:val="22"/>
          <w:szCs w:val="22"/>
        </w:rPr>
        <w:t xml:space="preserve">résident de la République, cabinet de la Ministre de la santé), l’Intersyndicale SAPA et l’AD-PA constatent aucune ouverture de négociations et aucun moyen supplémentaire en 2019 pour renforcer les équipes de proximité. </w:t>
      </w:r>
    </w:p>
    <w:p w:rsidR="003C353F" w:rsidRDefault="003C353F" w:rsidP="003C353F">
      <w:pPr>
        <w:pStyle w:val="NormalWeb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Face à cette situation et inquiets quant au PLFSS pour 2020, l’intersyndicale SAPA et l’AD-PA, ont décidé d’appeler à une grande journée de mobilisation, avec appel à la grève des professionnels de ce secteur, </w:t>
      </w:r>
      <w:r>
        <w:rPr>
          <w:rFonts w:ascii="Calibri" w:hAnsi="Calibri" w:cs="Calibri"/>
          <w:b/>
          <w:bCs/>
          <w:sz w:val="22"/>
          <w:szCs w:val="22"/>
          <w:u w:val="single"/>
        </w:rPr>
        <w:t xml:space="preserve">le mardi 8 octobre </w:t>
      </w:r>
      <w:proofErr w:type="gramStart"/>
      <w:r>
        <w:rPr>
          <w:rFonts w:ascii="Calibri" w:hAnsi="Calibri" w:cs="Calibri"/>
          <w:b/>
          <w:bCs/>
          <w:sz w:val="22"/>
          <w:szCs w:val="22"/>
          <w:u w:val="single"/>
        </w:rPr>
        <w:t>2019</w:t>
      </w:r>
      <w:r>
        <w:rPr>
          <w:rFonts w:ascii="Calibri" w:hAnsi="Calibri" w:cs="Calibri"/>
          <w:b/>
          <w:bCs/>
          <w:sz w:val="22"/>
          <w:szCs w:val="22"/>
        </w:rPr>
        <w:t xml:space="preserve"> .</w:t>
      </w:r>
      <w:proofErr w:type="gramEnd"/>
      <w:r>
        <w:rPr>
          <w:rFonts w:ascii="Calibri" w:hAnsi="Calibri" w:cs="Calibri"/>
          <w:b/>
          <w:bCs/>
          <w:sz w:val="22"/>
          <w:szCs w:val="22"/>
        </w:rPr>
        <w:t xml:space="preserve"> Un rassemblement est prévu devant le Ministère des solidarités et de la santé, le 8 octobre à 11h, où nous invitons aussi les personnes âgées, les retraités et les familles à se mobiliser. Des manifestations et rassemblements seront aussi organisés en régions et départements.</w:t>
      </w:r>
    </w:p>
    <w:p w:rsidR="00CA3FBC" w:rsidRPr="003C353F" w:rsidRDefault="003C353F" w:rsidP="003C35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t>Une conférence de presse</w:t>
      </w:r>
      <w:r>
        <w:rPr>
          <w:rFonts w:ascii="Calibri" w:hAnsi="Calibri" w:cs="Calibri"/>
          <w:b/>
          <w:bCs/>
          <w:sz w:val="24"/>
          <w:szCs w:val="24"/>
        </w:rPr>
        <w:t xml:space="preserve"> de l’Intersyndicale et l’AD-PA est organisée, </w:t>
      </w:r>
      <w:r>
        <w:rPr>
          <w:rFonts w:ascii="Calibri" w:hAnsi="Calibri" w:cs="Calibri"/>
          <w:b/>
          <w:bCs/>
          <w:sz w:val="24"/>
          <w:szCs w:val="24"/>
          <w:u w:val="single"/>
        </w:rPr>
        <w:t>le 3 octobre 2019 à 11h30</w:t>
      </w:r>
      <w:r>
        <w:rPr>
          <w:rFonts w:ascii="Calibri" w:hAnsi="Calibri" w:cs="Calibri"/>
          <w:b/>
          <w:bCs/>
          <w:sz w:val="24"/>
          <w:szCs w:val="24"/>
        </w:rPr>
        <w:t>, dans les locaux de la CGT, 263 rue de Paris, 93100 Montreuil.</w:t>
      </w:r>
    </w:p>
    <w:sectPr w:rsidR="00CA3FBC" w:rsidRPr="003C353F" w:rsidSect="00A864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4E6"/>
    <w:rsid w:val="003C353F"/>
    <w:rsid w:val="00A864E6"/>
    <w:rsid w:val="00CA3FBC"/>
    <w:rsid w:val="00CD6015"/>
    <w:rsid w:val="00DB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87540B-66F8-4246-9CD5-949B7DFCC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864E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86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64E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86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1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2373</Characters>
  <Application>Microsoft Office Word</Application>
  <DocSecurity>0</DocSecurity>
  <Lines>19</Lines>
  <Paragraphs>5</Paragraphs>
  <ScaleCrop>false</ScaleCrop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PROPRIETAIRE</dc:creator>
  <cp:lastModifiedBy>fred christelle</cp:lastModifiedBy>
  <cp:revision>2</cp:revision>
  <dcterms:created xsi:type="dcterms:W3CDTF">2019-09-26T06:49:00Z</dcterms:created>
  <dcterms:modified xsi:type="dcterms:W3CDTF">2019-09-26T06:49:00Z</dcterms:modified>
</cp:coreProperties>
</file>